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The 2016 Annual Meeting of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Gagnsæi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was held on 19 </w:t>
      </w:r>
    </w:p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proofErr w:type="gramStart"/>
      <w:r>
        <w:rPr>
          <w:rFonts w:ascii="Helvetica" w:hAnsi="Helvetica" w:cs="Helvetica"/>
          <w:color w:val="16191F"/>
          <w:sz w:val="28"/>
          <w:szCs w:val="28"/>
        </w:rPr>
        <w:t>April, at 16:00, at the University of Iceland.</w:t>
      </w:r>
      <w:proofErr w:type="gramEnd"/>
    </w:p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Prior to the meeting, the Ombudsman of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Althingi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, Iceland’s Parliament,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Tryggvi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Gunnarsson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>, gave a presentation entitled “Transparency and rules of qualifications in governance”. Following the presentation, the annual meeting took place in accordance with the organization’s rules.</w:t>
      </w:r>
    </w:p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106B4B" w:rsidRDefault="00106B4B" w:rsidP="00106B4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Meeting Agenda: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Introduction by the Chair,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Jenný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Stefanía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Jensdóttir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>, of the annual report of the organization’s work and presentation of the annual accounts, statement of purpose, schedule of future work, financial plan and the membership dues of the following year.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Changes to the Articles of Association: The board did not propose any changes to the articles of association.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Introduction of sponsors and financing of the organization: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Guðrún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Johnsen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> 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Election of one new board member for one year: the current board was at the last annual meeting elected for a term of 2 years and one board member sought to step down. 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Appointment of an auditor of the financial report </w:t>
      </w:r>
    </w:p>
    <w:p w:rsidR="00106B4B" w:rsidRDefault="00106B4B" w:rsidP="00106B4B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Election of representatives in committees and working groups: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Jón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Ólafsson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explained planned working groups </w:t>
      </w:r>
    </w:p>
    <w:p w:rsidR="00DB0141" w:rsidRDefault="00106B4B" w:rsidP="00106B4B">
      <w:r>
        <w:rPr>
          <w:rFonts w:ascii="Helvetica" w:hAnsi="Helvetica" w:cs="Helvetica"/>
          <w:color w:val="16191F"/>
          <w:sz w:val="28"/>
          <w:szCs w:val="28"/>
        </w:rPr>
        <w:t>Other agenda items.</w:t>
      </w:r>
      <w:bookmarkStart w:id="0" w:name="_GoBack"/>
      <w:bookmarkEnd w:id="0"/>
    </w:p>
    <w:sectPr w:rsidR="00DB0141" w:rsidSect="00DB0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4B"/>
    <w:rsid w:val="00106B4B"/>
    <w:rsid w:val="00D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F2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Kristjansdottir</dc:creator>
  <cp:keywords/>
  <dc:description/>
  <cp:lastModifiedBy>Edda Kristjansdottir</cp:lastModifiedBy>
  <cp:revision>1</cp:revision>
  <dcterms:created xsi:type="dcterms:W3CDTF">2016-06-29T12:04:00Z</dcterms:created>
  <dcterms:modified xsi:type="dcterms:W3CDTF">2016-06-29T12:16:00Z</dcterms:modified>
</cp:coreProperties>
</file>